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documentației tehnico-economice şi a indicatorilor tehnico-economici pentru proiectul:
„Modernizare infrastructură străzi pentru accesul între zona centrală şi Ocna Dej - Strazile Mihai Viteazu, Minerilor, Albastrelelor, Tiblesului, Eroilor, Pinticului”,
</DocumentSetDescription>
    <Nume_x0020_proiect_x0020_HCL xmlns="49ad8bbe-11e1-42b2-a965-6a341b5f7ad4">„Modernizare infrastructură străzi pentru accesul între zona centrală şi Ocna Dej - Strazile Mihai Viteazu, Minerilor, Albastrelelor, Tiblesului, Eroilor, Pinticului”,
</Nume_x0020_proiect_x0020_HCL>
    <_dlc_DocId xmlns="49ad8bbe-11e1-42b2-a965-6a341b5f7ad4">PMD18-1485498287-1296</_dlc_DocId>
    <_dlc_DocIdUrl xmlns="49ad8bbe-11e1-42b2-a965-6a341b5f7ad4">
      <Url>http://smdoc/Situri/CL/_layouts/15/DocIdRedir.aspx?ID=PMD18-1485498287-1296</Url>
      <Description>PMD18-1485498287-1296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Modernizare infrastructura strazi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6796dc8a-80fc-40f2-8565-87956b94e2bc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